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i w:val="0"/>
          <w:color w:val="1F4E79"/>
          <w:sz w:val="40"/>
        </w:rPr>
        <w:t>قالب خطة التسويق الاستراتيجية</w:t>
      </w:r>
    </w:p>
    <w:p>
      <w:pPr>
        <w:bidi/>
        <w:jc w:val="center"/>
      </w:pPr>
      <w:r>
        <w:rPr>
          <w:rFonts w:ascii="Calibri" w:hAnsi="Calibri" w:cs="Arial" w:eastAsia="Arial"/>
          <w:b w:val="0"/>
          <w:i w:val="0"/>
          <w:color w:val="787878"/>
          <w:sz w:val="22"/>
        </w:rPr>
        <w:t>إعداد: ليدرماس · leadermas.com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1. ملخّص تنفيذي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فقرة من 3-4 جمل: أين نقف الآن، وأين نريد الوصول خلال هذه الفترة، وكيف سنصل.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الفترة الزمنية للخطة: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الربع الأول 2027]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2. الأهداف (SMART)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كل هدف يجب أن يكون محدداً وقابلاً للقياس ومرتبطاً بمهلة زمنية — لا صياغات عامة مثل "زيادة المبيعات".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الهدف الأول: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زيادة الإيراد الشهري من الإعلانات المدفوعة بنسبة 20٪ خلال 90 يوماً]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الهدف الثاني: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الهدف الثالث: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3. تحليل الوضع الحالي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أبرز نقاط القوة الحالية: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أبرز الفجوات/نقاط الضعف: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أهم منافس يجب مراقبته هذه الفترة: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4. الجمهور المستهدف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الشريحة الأساسية: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[الفئة العمرية، الموقع، الاهتمامات، السلوك الشرائي]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أكبر نقطة ألم (Pain Point) لهذه الشريحة: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5. القنوات والاستراتيجية لكل قناة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القناة الأولى ودورها: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ميتا — اكتساب عملاء جدد بميزانية يومية ثابتة]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القناة الثانية ودورها: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SEO — بناء حركة عضوية طويلة المدى]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القناة الثالثة ودورها: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البريد الإلكتروني — تحويل العملاء المحتملين الحاليين]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6. الميزانية المخصّصة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الميزانية الإجمالية للفترة: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التوزيع التقريبي بين القنوات: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50٪ إعلانات مدفوعة، 30٪ إنتاج محتوى، 20٪ أدوات]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7. الجدول الزمني الرئيسي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الأسبوع 1-2: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الأسبوع 3-6: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الأسبوع 7-12: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8. مؤشرات النجاح (KPIs)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اربط كل مؤشر بهدف من القسم الثاني مباشرة — مؤشر لا يخدم هدفاً واضحاً لا يستحق التتبّع.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المؤشر الأول والمستهدف الرقمي: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المؤشر الثاني والمستهدف الرقمي: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المؤشر الثالث والمستهدف الرقمي: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9. المخاطر المحتملة وخطة الطوارئ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أكبر خطر متوقّع هذه الفترة: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ارتفاع تكلفة الإعلانات في الموسم]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خطة التعامل معه: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هذا القالب جزء من نظام محتوى ليدرماس — لشرح منهجية كل قسم بالتفصيل راجع الدليل الكامل على leadermas.com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